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中华女子学院社会工作专硕课程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案例建设项目报销说明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根据《中华女子学院研究生课程建设项目管理办法（试行）》（校研字【2014】8号），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根据各项目申报的案例开发的总数，</w:t>
      </w:r>
      <w:r>
        <w:rPr>
          <w:rFonts w:hint="eastAsia" w:ascii="仿宋_GB2312" w:hAnsi="仿宋" w:eastAsia="仿宋_GB2312"/>
          <w:sz w:val="32"/>
          <w:szCs w:val="32"/>
        </w:rPr>
        <w:t>学校资助每个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案例开发与建设</w:t>
      </w:r>
      <w:r>
        <w:rPr>
          <w:rFonts w:hint="eastAsia" w:ascii="仿宋_GB2312" w:hAnsi="仿宋" w:eastAsia="仿宋_GB2312"/>
          <w:sz w:val="32"/>
          <w:szCs w:val="32"/>
        </w:rPr>
        <w:t>1万元经费，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每个项目不超过3万元。</w:t>
      </w:r>
      <w:r>
        <w:rPr>
          <w:rFonts w:hint="eastAsia" w:ascii="仿宋_GB2312" w:hAnsi="仿宋" w:eastAsia="仿宋_GB2312"/>
          <w:sz w:val="32"/>
          <w:szCs w:val="32"/>
        </w:rPr>
        <w:t>报销严格按照我校财务处相关规定执行，实报实销。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一、开支范围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差旅费。用于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案例开发和</w:t>
      </w:r>
      <w:r>
        <w:rPr>
          <w:rFonts w:hint="eastAsia" w:ascii="仿宋_GB2312" w:hAnsi="仿宋" w:eastAsia="仿宋_GB2312"/>
          <w:sz w:val="32"/>
          <w:szCs w:val="32"/>
        </w:rPr>
        <w:t>建设过程中开展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调研、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学术</w:t>
      </w:r>
      <w:r>
        <w:rPr>
          <w:rFonts w:hint="eastAsia" w:ascii="仿宋_GB2312" w:hAnsi="仿宋" w:eastAsia="仿宋_GB2312"/>
          <w:sz w:val="32"/>
          <w:szCs w:val="32"/>
        </w:rPr>
        <w:t>交流等。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2.会议费或培训费。用于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案例</w:t>
      </w:r>
      <w:r>
        <w:rPr>
          <w:rFonts w:hint="eastAsia" w:ascii="仿宋_GB2312" w:hAnsi="仿宋" w:eastAsia="仿宋_GB2312"/>
          <w:sz w:val="32"/>
          <w:szCs w:val="32"/>
        </w:rPr>
        <w:t>建设过程中参加的各类相关会议和培训等。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 文献、材料费用。用于支付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有关的文献资料的购置、检索、复印、打印费和材料费。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 劳务费。用于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案例开发和</w:t>
      </w:r>
      <w:r>
        <w:rPr>
          <w:rFonts w:hint="eastAsia" w:ascii="仿宋_GB2312" w:hAnsi="仿宋" w:eastAsia="仿宋_GB2312"/>
          <w:sz w:val="32"/>
          <w:szCs w:val="32"/>
        </w:rPr>
        <w:t>建设过程中支付给相关人员和项目组临时聘用人员等的劳务性费用，比例不超过课程建设总经费的30%，校内教师不允许发放劳务费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 专家咨询、讲课费。用于支付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案例开发和</w:t>
      </w:r>
      <w:r>
        <w:rPr>
          <w:rFonts w:hint="eastAsia" w:ascii="仿宋_GB2312" w:hAnsi="仿宋" w:eastAsia="仿宋_GB2312"/>
          <w:sz w:val="32"/>
          <w:szCs w:val="32"/>
        </w:rPr>
        <w:t>建设过程中外请专家咨询、讲课费用。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二、报销基本流程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整理票据、填写报销单据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报销人员根据支出情况整理票据，填写支出凭单（如果有京外调研票据需要填写差旅费报销单），有公务卡支出项目的需要填写公务卡报销明细表。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研究生处审核、记录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报销人员携带票据到研究生处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MSW教育中心</w:t>
      </w:r>
      <w:r>
        <w:rPr>
          <w:rFonts w:hint="eastAsia" w:ascii="仿宋_GB2312" w:hAnsi="仿宋" w:eastAsia="仿宋_GB2312"/>
          <w:sz w:val="32"/>
          <w:szCs w:val="32"/>
        </w:rPr>
        <w:t>审核并在经费使用记录簿上登记后，交由项目负责人在支出凭单上审批签字(报销金额不超过3000元)；报销金额超过3000元需研究生处长在支出凭单上审批签字。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各类调研、参会以及培训需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参照我校相关规定，</w:t>
      </w:r>
      <w:r>
        <w:rPr>
          <w:rFonts w:hint="eastAsia" w:ascii="仿宋_GB2312" w:hAnsi="仿宋" w:eastAsia="仿宋_GB2312"/>
          <w:sz w:val="32"/>
          <w:szCs w:val="32"/>
        </w:rPr>
        <w:t>填写我校相关申请表，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负责人同意后方可开展。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财务处核算并登记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按照我校财务报销制度进行报销，到财务处报销时需携带经费使用登记簿，并要财务结算人签字确认。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报销登记地点及联系方式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研究生处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MSW教育中心</w:t>
      </w:r>
      <w:r>
        <w:rPr>
          <w:rFonts w:hint="eastAsia" w:ascii="仿宋_GB2312" w:hAnsi="仿宋" w:eastAsia="仿宋_GB2312"/>
          <w:sz w:val="32"/>
          <w:szCs w:val="32"/>
        </w:rPr>
        <w:t>：主楼235；84659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财务处结算中心：教图楼10楼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A20DAC"/>
    <w:multiLevelType w:val="singleLevel"/>
    <w:tmpl w:val="D2A20DA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1">
    <w:nsid w:val="54460932"/>
    <w:multiLevelType w:val="singleLevel"/>
    <w:tmpl w:val="54460932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4461996"/>
    <w:multiLevelType w:val="singleLevel"/>
    <w:tmpl w:val="5446199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A0594"/>
    <w:rsid w:val="1FBA0594"/>
    <w:rsid w:val="487E508B"/>
    <w:rsid w:val="6731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2018-12-06T02:33:00Z</dcterms:created>
  <dc:creator>林林</dc:creator>
  <cp:lastModifiedBy>林林</cp:lastModifiedBy>
  <dcterms:modified xsi:type="dcterms:W3CDTF">2018-12-06T02:50:24Z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