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CF" w:rsidRDefault="006567CF" w:rsidP="006567CF">
      <w:pPr>
        <w:spacing w:line="600" w:lineRule="exact"/>
        <w:rPr>
          <w:rFonts w:ascii="黑体" w:eastAsia="黑体" w:hAnsi="黑体" w:cs="黑体"/>
          <w:sz w:val="32"/>
          <w:szCs w:val="32"/>
        </w:rPr>
      </w:pPr>
      <w:r>
        <w:rPr>
          <w:rFonts w:ascii="黑体" w:eastAsia="黑体" w:hAnsi="黑体" w:cs="黑体" w:hint="eastAsia"/>
          <w:sz w:val="32"/>
          <w:szCs w:val="32"/>
        </w:rPr>
        <w:t>附件</w:t>
      </w:r>
    </w:p>
    <w:p w:rsidR="006567CF" w:rsidRDefault="006567CF" w:rsidP="006567CF">
      <w:pPr>
        <w:widowControl/>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2016级社会工作硕士专业学位研究生培养方案</w:t>
      </w:r>
      <w:r w:rsidR="00E76323">
        <w:rPr>
          <w:rFonts w:ascii="方正小标宋简体" w:eastAsia="方正小标宋简体" w:hAnsi="宋体" w:hint="eastAsia"/>
          <w:sz w:val="36"/>
          <w:szCs w:val="36"/>
        </w:rPr>
        <w:t>(拟稿)</w:t>
      </w:r>
    </w:p>
    <w:p w:rsidR="006567CF" w:rsidRDefault="006567CF" w:rsidP="006567CF">
      <w:pPr>
        <w:pStyle w:val="3"/>
        <w:ind w:right="210"/>
      </w:pPr>
    </w:p>
    <w:p w:rsidR="006567CF" w:rsidRDefault="006567CF" w:rsidP="006567CF">
      <w:pPr>
        <w:pStyle w:val="3"/>
        <w:ind w:right="210"/>
      </w:pPr>
      <w:r>
        <w:rPr>
          <w:rFonts w:hint="eastAsia"/>
        </w:rPr>
        <w:t>一、培养目标</w:t>
      </w:r>
    </w:p>
    <w:p w:rsidR="006567CF" w:rsidRDefault="006567CF" w:rsidP="006567CF">
      <w:pPr>
        <w:spacing w:line="520" w:lineRule="exact"/>
        <w:ind w:right="210" w:firstLineChars="200" w:firstLine="480"/>
        <w:rPr>
          <w:sz w:val="24"/>
          <w:szCs w:val="24"/>
        </w:rPr>
      </w:pPr>
      <w:r>
        <w:rPr>
          <w:rFonts w:hAnsi="宋体" w:hint="eastAsia"/>
          <w:sz w:val="24"/>
          <w:szCs w:val="24"/>
        </w:rPr>
        <w:t>培养热爱妇女儿童事业，具有社会责任感、社会性别意识和团队合作精神，具有调查研究能力、组织协调能力、政策倡导与执行能力、管理服务机构能力或社会纠纷调处能力，能够掌握运用国家政策法律、社会工作理论和方法，处理妇女儿童家庭实际问题的复合性应用型社会工作高级专门人才。</w:t>
      </w:r>
    </w:p>
    <w:p w:rsidR="006567CF" w:rsidRDefault="006567CF" w:rsidP="006567CF">
      <w:pPr>
        <w:pStyle w:val="3"/>
        <w:ind w:right="210"/>
      </w:pPr>
      <w:r>
        <w:rPr>
          <w:rFonts w:hint="eastAsia"/>
        </w:rPr>
        <w:t>二、专业领域</w:t>
      </w:r>
    </w:p>
    <w:p w:rsidR="006567CF" w:rsidRDefault="006567CF" w:rsidP="006567CF">
      <w:pPr>
        <w:spacing w:line="520" w:lineRule="exact"/>
        <w:ind w:right="210" w:firstLine="570"/>
        <w:rPr>
          <w:sz w:val="24"/>
          <w:szCs w:val="24"/>
        </w:rPr>
      </w:pPr>
      <w:r>
        <w:rPr>
          <w:sz w:val="24"/>
          <w:szCs w:val="24"/>
        </w:rPr>
        <w:t>1</w:t>
      </w:r>
      <w:r>
        <w:rPr>
          <w:rFonts w:hint="eastAsia"/>
          <w:sz w:val="24"/>
          <w:szCs w:val="24"/>
        </w:rPr>
        <w:t>．</w:t>
      </w:r>
      <w:r>
        <w:rPr>
          <w:rFonts w:hAnsi="宋体" w:hint="eastAsia"/>
          <w:sz w:val="24"/>
          <w:szCs w:val="24"/>
        </w:rPr>
        <w:t>妇女服务领域</w:t>
      </w:r>
    </w:p>
    <w:p w:rsidR="006567CF" w:rsidRDefault="006567CF" w:rsidP="006567CF">
      <w:pPr>
        <w:spacing w:line="520" w:lineRule="exact"/>
        <w:ind w:right="210" w:firstLine="570"/>
        <w:rPr>
          <w:rFonts w:hAnsi="宋体"/>
          <w:sz w:val="24"/>
          <w:szCs w:val="24"/>
        </w:rPr>
      </w:pPr>
      <w:r>
        <w:rPr>
          <w:sz w:val="24"/>
          <w:szCs w:val="24"/>
        </w:rPr>
        <w:t>2</w:t>
      </w:r>
      <w:r>
        <w:rPr>
          <w:rFonts w:hint="eastAsia"/>
          <w:sz w:val="24"/>
          <w:szCs w:val="24"/>
        </w:rPr>
        <w:t>．</w:t>
      </w:r>
      <w:r>
        <w:rPr>
          <w:rFonts w:hAnsi="宋体" w:hint="eastAsia"/>
          <w:sz w:val="24"/>
          <w:szCs w:val="24"/>
        </w:rPr>
        <w:t>妇女维权领域</w:t>
      </w:r>
    </w:p>
    <w:p w:rsidR="006567CF" w:rsidRDefault="006567CF" w:rsidP="006567CF">
      <w:pPr>
        <w:spacing w:line="520" w:lineRule="exact"/>
        <w:ind w:right="210" w:firstLine="570"/>
        <w:rPr>
          <w:rFonts w:hAnsi="宋体"/>
          <w:sz w:val="24"/>
          <w:szCs w:val="24"/>
        </w:rPr>
      </w:pPr>
      <w:r>
        <w:rPr>
          <w:rFonts w:hAnsi="宋体"/>
          <w:sz w:val="24"/>
          <w:szCs w:val="24"/>
        </w:rPr>
        <w:t xml:space="preserve">3. </w:t>
      </w:r>
      <w:r>
        <w:rPr>
          <w:rFonts w:hAnsi="宋体" w:hint="eastAsia"/>
          <w:sz w:val="24"/>
          <w:szCs w:val="24"/>
        </w:rPr>
        <w:t>儿童保护与家庭教育领域</w:t>
      </w:r>
    </w:p>
    <w:p w:rsidR="006567CF" w:rsidRDefault="006567CF" w:rsidP="006567CF">
      <w:pPr>
        <w:pStyle w:val="3"/>
        <w:ind w:right="210"/>
      </w:pPr>
      <w:r>
        <w:rPr>
          <w:rFonts w:hint="eastAsia"/>
        </w:rPr>
        <w:t>三、培养对象</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培养对象一般为通过国家统一组织的统考和我校组织的专业复试被正式录取的学生。</w:t>
      </w:r>
    </w:p>
    <w:p w:rsidR="006567CF" w:rsidRDefault="006567CF" w:rsidP="006567CF">
      <w:pPr>
        <w:pStyle w:val="3"/>
        <w:ind w:right="210"/>
      </w:pPr>
      <w:r>
        <w:rPr>
          <w:rFonts w:hint="eastAsia"/>
        </w:rPr>
        <w:t>四、学习年限</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实行弹性学制，学习期限为</w:t>
      </w:r>
      <w:r>
        <w:rPr>
          <w:rFonts w:hAnsi="宋体"/>
          <w:sz w:val="24"/>
          <w:szCs w:val="24"/>
        </w:rPr>
        <w:t>2</w:t>
      </w:r>
      <w:r>
        <w:rPr>
          <w:rFonts w:hAnsi="宋体" w:hint="eastAsia"/>
          <w:sz w:val="24"/>
          <w:szCs w:val="24"/>
        </w:rPr>
        <w:t>—</w:t>
      </w:r>
      <w:r>
        <w:rPr>
          <w:rFonts w:hAnsi="宋体"/>
          <w:sz w:val="24"/>
          <w:szCs w:val="24"/>
        </w:rPr>
        <w:t>4</w:t>
      </w:r>
      <w:r>
        <w:rPr>
          <w:rFonts w:hAnsi="宋体" w:hint="eastAsia"/>
          <w:sz w:val="24"/>
          <w:szCs w:val="24"/>
        </w:rPr>
        <w:t>年。</w:t>
      </w:r>
    </w:p>
    <w:p w:rsidR="006567CF" w:rsidRDefault="006567CF" w:rsidP="006567CF">
      <w:pPr>
        <w:pStyle w:val="3"/>
        <w:ind w:right="210"/>
      </w:pPr>
      <w:r>
        <w:rPr>
          <w:rFonts w:hAnsi="宋体" w:hint="eastAsia"/>
        </w:rPr>
        <w:t>五、培养方式</w:t>
      </w:r>
    </w:p>
    <w:p w:rsidR="006567CF" w:rsidRDefault="006567CF" w:rsidP="006567CF">
      <w:pPr>
        <w:spacing w:line="520" w:lineRule="exact"/>
        <w:ind w:right="210" w:firstLine="570"/>
        <w:rPr>
          <w:sz w:val="24"/>
          <w:szCs w:val="24"/>
        </w:rPr>
      </w:pPr>
      <w:r>
        <w:rPr>
          <w:sz w:val="24"/>
          <w:szCs w:val="24"/>
        </w:rPr>
        <w:t>1</w:t>
      </w:r>
      <w:r>
        <w:rPr>
          <w:rFonts w:hint="eastAsia"/>
          <w:sz w:val="24"/>
          <w:szCs w:val="24"/>
        </w:rPr>
        <w:t>．</w:t>
      </w:r>
      <w:r>
        <w:rPr>
          <w:rFonts w:hAnsi="宋体" w:hint="eastAsia"/>
          <w:sz w:val="24"/>
          <w:szCs w:val="24"/>
        </w:rPr>
        <w:t>实行学分制</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学生必须通过培养方案中规定课程的考试，成绩合格方能取得相应学分；修满规定的学分方有资格参加学位论文答辩。学位论文经答辩获得通过可按学位申请程序申请社会工作硕士专业学位。</w:t>
      </w:r>
    </w:p>
    <w:p w:rsidR="006567CF" w:rsidRDefault="006567CF" w:rsidP="006567CF">
      <w:pPr>
        <w:spacing w:line="520" w:lineRule="exact"/>
        <w:ind w:right="210" w:firstLine="570"/>
        <w:rPr>
          <w:sz w:val="24"/>
          <w:szCs w:val="24"/>
        </w:rPr>
      </w:pPr>
      <w:r>
        <w:rPr>
          <w:sz w:val="24"/>
          <w:szCs w:val="24"/>
        </w:rPr>
        <w:t>2</w:t>
      </w:r>
      <w:r>
        <w:rPr>
          <w:rFonts w:hint="eastAsia"/>
          <w:sz w:val="24"/>
          <w:szCs w:val="24"/>
        </w:rPr>
        <w:t>．</w:t>
      </w:r>
      <w:r>
        <w:rPr>
          <w:rFonts w:hAnsi="宋体" w:hint="eastAsia"/>
          <w:sz w:val="24"/>
          <w:szCs w:val="24"/>
        </w:rPr>
        <w:t>联合培养</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本专业坚持“依托妇联、服务妇女、服务家庭、服务儿童”的原则，进行联合培养。</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lastRenderedPageBreak/>
        <w:t>（</w:t>
      </w:r>
      <w:r>
        <w:rPr>
          <w:rFonts w:hAnsi="宋体"/>
          <w:sz w:val="24"/>
          <w:szCs w:val="24"/>
        </w:rPr>
        <w:t>1</w:t>
      </w:r>
      <w:r>
        <w:rPr>
          <w:rFonts w:hAnsi="宋体" w:hint="eastAsia"/>
          <w:sz w:val="24"/>
          <w:szCs w:val="24"/>
        </w:rPr>
        <w:t>）课程学习，校内专业教师和联合培养教师共同承担课程的教学任务。</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）专业实习采用双督导制。督导由学校教师督导与机构督导共同组成。</w:t>
      </w:r>
    </w:p>
    <w:p w:rsidR="006567CF" w:rsidRDefault="006567CF" w:rsidP="006567CF">
      <w:pPr>
        <w:spacing w:line="520" w:lineRule="exact"/>
        <w:ind w:right="210" w:firstLineChars="200" w:firstLine="480"/>
        <w:rPr>
          <w:sz w:val="24"/>
          <w:szCs w:val="24"/>
        </w:rPr>
      </w:pPr>
      <w:r>
        <w:rPr>
          <w:rFonts w:hAnsi="宋体" w:hint="eastAsia"/>
          <w:sz w:val="24"/>
          <w:szCs w:val="24"/>
        </w:rPr>
        <w:t>（</w:t>
      </w:r>
      <w:r>
        <w:rPr>
          <w:rFonts w:hAnsi="宋体"/>
          <w:sz w:val="24"/>
          <w:szCs w:val="24"/>
        </w:rPr>
        <w:t>3</w:t>
      </w:r>
      <w:r>
        <w:rPr>
          <w:rFonts w:hAnsi="宋体" w:hint="eastAsia"/>
          <w:sz w:val="24"/>
          <w:szCs w:val="24"/>
        </w:rPr>
        <w:t>）学位论文采取双导师与导师组联合指导方式。校内专业教师和校外联合培养教师合作指导学生的学位论文；导师组协助校内外导师指导学生论文。</w:t>
      </w:r>
    </w:p>
    <w:p w:rsidR="006567CF" w:rsidRDefault="006567CF" w:rsidP="006567CF">
      <w:pPr>
        <w:spacing w:line="520" w:lineRule="exact"/>
        <w:ind w:right="210" w:firstLineChars="200" w:firstLine="480"/>
        <w:rPr>
          <w:sz w:val="24"/>
          <w:szCs w:val="24"/>
        </w:rPr>
      </w:pPr>
      <w:r>
        <w:rPr>
          <w:sz w:val="24"/>
          <w:szCs w:val="24"/>
        </w:rPr>
        <w:t>3</w:t>
      </w:r>
      <w:r>
        <w:rPr>
          <w:rFonts w:hint="eastAsia"/>
          <w:sz w:val="24"/>
          <w:szCs w:val="24"/>
        </w:rPr>
        <w:t>．教学与学习方式</w:t>
      </w:r>
    </w:p>
    <w:p w:rsidR="006567CF" w:rsidRDefault="006567CF" w:rsidP="006567CF">
      <w:pPr>
        <w:spacing w:line="520" w:lineRule="exact"/>
        <w:ind w:right="210" w:firstLineChars="200" w:firstLine="480"/>
        <w:rPr>
          <w:sz w:val="24"/>
          <w:szCs w:val="24"/>
        </w:rPr>
      </w:pPr>
      <w:r>
        <w:rPr>
          <w:rFonts w:hAnsi="宋体" w:hint="eastAsia"/>
          <w:sz w:val="24"/>
          <w:szCs w:val="24"/>
        </w:rPr>
        <w:t>将课堂教学延伸到实际服务部门，采用参与式教学、案例教学和问题为本的学习，培养学生的自主学习能力。</w:t>
      </w:r>
    </w:p>
    <w:p w:rsidR="006567CF" w:rsidRDefault="006567CF" w:rsidP="006567CF">
      <w:pPr>
        <w:spacing w:line="520" w:lineRule="exact"/>
        <w:ind w:right="210" w:firstLineChars="200" w:firstLine="480"/>
        <w:rPr>
          <w:sz w:val="24"/>
          <w:szCs w:val="24"/>
        </w:rPr>
      </w:pPr>
      <w:r>
        <w:rPr>
          <w:sz w:val="24"/>
          <w:szCs w:val="24"/>
        </w:rPr>
        <w:t>4</w:t>
      </w:r>
      <w:r>
        <w:rPr>
          <w:rFonts w:hint="eastAsia"/>
          <w:sz w:val="24"/>
          <w:szCs w:val="24"/>
        </w:rPr>
        <w:t>．考核方式</w:t>
      </w:r>
    </w:p>
    <w:p w:rsidR="006567CF" w:rsidRDefault="006567CF" w:rsidP="006567CF">
      <w:pPr>
        <w:spacing w:line="520" w:lineRule="exact"/>
        <w:ind w:right="210" w:firstLineChars="200" w:firstLine="480"/>
        <w:rPr>
          <w:sz w:val="24"/>
          <w:szCs w:val="24"/>
        </w:rPr>
      </w:pPr>
      <w:r>
        <w:rPr>
          <w:rFonts w:hAnsi="宋体" w:hint="eastAsia"/>
          <w:sz w:val="24"/>
          <w:szCs w:val="24"/>
        </w:rPr>
        <w:t>突出以能力为核心，采用笔试与口试相结合，课程论文与实践报告相结合的多元考核方式。理论类课程采用终结性考试与过程性考试相结合的方式；实践类课程以过程性考核为主，重视学生学习的态度，重点考核学生的平时作业和参与课程教学情况；毕业论文着重考核学生的研究及实践能力。</w:t>
      </w:r>
    </w:p>
    <w:p w:rsidR="006567CF" w:rsidRDefault="006567CF" w:rsidP="006567CF">
      <w:pPr>
        <w:spacing w:line="520" w:lineRule="exact"/>
        <w:ind w:right="210" w:firstLine="570"/>
        <w:rPr>
          <w:sz w:val="24"/>
          <w:szCs w:val="24"/>
        </w:rPr>
      </w:pPr>
      <w:r>
        <w:rPr>
          <w:sz w:val="24"/>
          <w:szCs w:val="24"/>
        </w:rPr>
        <w:t>5</w:t>
      </w:r>
      <w:r>
        <w:rPr>
          <w:rFonts w:hint="eastAsia"/>
          <w:sz w:val="24"/>
          <w:szCs w:val="24"/>
        </w:rPr>
        <w:t>．</w:t>
      </w:r>
      <w:r>
        <w:rPr>
          <w:rFonts w:hAnsi="宋体" w:hint="eastAsia"/>
          <w:sz w:val="24"/>
          <w:szCs w:val="24"/>
        </w:rPr>
        <w:t>注重实践教育</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将实践教学贯穿于人才培养的全过程。理论教学与实践教学同步实施，理论教学围绕实践问题开展，强调理论与实践的有机结合，使理论教学能够学以致用；实践教学突出课内外结合，通过课程实践、到行业进行专业实习、在实践基础上撰写毕业论文，提升学生的实践能力。</w:t>
      </w:r>
    </w:p>
    <w:p w:rsidR="006567CF" w:rsidRDefault="006567CF" w:rsidP="006567CF">
      <w:pPr>
        <w:pStyle w:val="3"/>
        <w:ind w:right="210"/>
      </w:pPr>
      <w:r>
        <w:rPr>
          <w:rFonts w:hAnsi="宋体" w:hint="eastAsia"/>
        </w:rPr>
        <w:t>六、课程安排</w:t>
      </w:r>
    </w:p>
    <w:tbl>
      <w:tblPr>
        <w:tblW w:w="7212"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1821"/>
        <w:gridCol w:w="667"/>
        <w:gridCol w:w="42"/>
        <w:gridCol w:w="425"/>
        <w:gridCol w:w="284"/>
        <w:gridCol w:w="141"/>
        <w:gridCol w:w="526"/>
        <w:gridCol w:w="41"/>
        <w:gridCol w:w="526"/>
        <w:gridCol w:w="41"/>
        <w:gridCol w:w="426"/>
        <w:gridCol w:w="1663"/>
      </w:tblGrid>
      <w:tr w:rsidR="006567CF" w:rsidTr="006567CF">
        <w:trPr>
          <w:trHeight w:val="142"/>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320" w:lineRule="exact"/>
              <w:ind w:right="-139"/>
              <w:jc w:val="center"/>
              <w:rPr>
                <w:b/>
                <w:szCs w:val="21"/>
              </w:rPr>
            </w:pPr>
            <w:r>
              <w:rPr>
                <w:rFonts w:hAnsi="宋体" w:hint="eastAsia"/>
                <w:b/>
                <w:szCs w:val="21"/>
              </w:rPr>
              <w:t>课程</w:t>
            </w:r>
          </w:p>
          <w:p w:rsidR="006567CF" w:rsidRDefault="006567CF">
            <w:pPr>
              <w:spacing w:line="320" w:lineRule="exact"/>
              <w:ind w:right="-108"/>
              <w:jc w:val="center"/>
              <w:rPr>
                <w:szCs w:val="21"/>
              </w:rPr>
            </w:pPr>
            <w:r>
              <w:rPr>
                <w:rFonts w:hAnsi="宋体" w:hint="eastAsia"/>
                <w:b/>
                <w:szCs w:val="21"/>
              </w:rPr>
              <w:t>类别</w:t>
            </w: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320" w:lineRule="exact"/>
              <w:ind w:right="210"/>
              <w:jc w:val="center"/>
              <w:rPr>
                <w:szCs w:val="21"/>
              </w:rPr>
            </w:pPr>
            <w:r>
              <w:rPr>
                <w:rFonts w:hAnsi="宋体" w:hint="eastAsia"/>
                <w:b/>
                <w:szCs w:val="21"/>
              </w:rPr>
              <w:t>课程名称</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6567CF" w:rsidRDefault="006567CF">
            <w:pPr>
              <w:spacing w:line="320" w:lineRule="exact"/>
              <w:ind w:right="-139"/>
              <w:jc w:val="center"/>
              <w:rPr>
                <w:rFonts w:hAnsi="宋体"/>
                <w:b/>
                <w:szCs w:val="21"/>
              </w:rPr>
            </w:pPr>
          </w:p>
          <w:p w:rsidR="006567CF" w:rsidRDefault="006567CF">
            <w:pPr>
              <w:spacing w:line="320" w:lineRule="exact"/>
              <w:ind w:right="-139"/>
              <w:jc w:val="center"/>
              <w:rPr>
                <w:szCs w:val="21"/>
              </w:rPr>
            </w:pPr>
            <w:r>
              <w:rPr>
                <w:rFonts w:hAnsi="宋体" w:hint="eastAsia"/>
                <w:b/>
                <w:szCs w:val="21"/>
              </w:rPr>
              <w:t>学分</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320" w:lineRule="exact"/>
              <w:ind w:right="-139"/>
              <w:jc w:val="center"/>
              <w:rPr>
                <w:szCs w:val="21"/>
              </w:rPr>
            </w:pPr>
            <w:r>
              <w:rPr>
                <w:rFonts w:hAnsi="宋体" w:hint="eastAsia"/>
                <w:b/>
                <w:szCs w:val="21"/>
              </w:rPr>
              <w:t>学时</w:t>
            </w:r>
          </w:p>
        </w:tc>
        <w:tc>
          <w:tcPr>
            <w:tcW w:w="1275" w:type="dxa"/>
            <w:gridSpan w:val="5"/>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320" w:lineRule="exact"/>
              <w:ind w:right="-139"/>
              <w:jc w:val="center"/>
              <w:rPr>
                <w:rFonts w:hAnsi="宋体"/>
                <w:b/>
                <w:szCs w:val="21"/>
              </w:rPr>
            </w:pPr>
            <w:r>
              <w:rPr>
                <w:rFonts w:hAnsi="宋体" w:hint="eastAsia"/>
                <w:b/>
                <w:szCs w:val="21"/>
              </w:rPr>
              <w:t>开课学期</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320" w:lineRule="exact"/>
              <w:ind w:right="-139"/>
              <w:jc w:val="center"/>
              <w:rPr>
                <w:rFonts w:hAnsi="宋体"/>
                <w:b/>
                <w:szCs w:val="21"/>
              </w:rPr>
            </w:pPr>
            <w:r>
              <w:rPr>
                <w:rFonts w:hAnsi="宋体" w:hint="eastAsia"/>
                <w:b/>
                <w:szCs w:val="21"/>
              </w:rPr>
              <w:t>课程</w:t>
            </w:r>
          </w:p>
          <w:p w:rsidR="006567CF" w:rsidRDefault="006567CF">
            <w:pPr>
              <w:spacing w:line="320" w:lineRule="exact"/>
              <w:ind w:right="-139"/>
              <w:jc w:val="center"/>
              <w:rPr>
                <w:szCs w:val="21"/>
              </w:rPr>
            </w:pPr>
            <w:r>
              <w:rPr>
                <w:rFonts w:hAnsi="宋体" w:hint="eastAsia"/>
                <w:b/>
                <w:szCs w:val="21"/>
              </w:rPr>
              <w:t>性质</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6567CF" w:rsidRDefault="006567CF">
            <w:pPr>
              <w:spacing w:line="320" w:lineRule="exact"/>
              <w:ind w:right="210"/>
              <w:jc w:val="center"/>
              <w:rPr>
                <w:rFonts w:hAnsi="宋体"/>
                <w:b/>
                <w:szCs w:val="21"/>
              </w:rPr>
            </w:pPr>
          </w:p>
          <w:p w:rsidR="006567CF" w:rsidRDefault="006567CF">
            <w:pPr>
              <w:spacing w:line="320" w:lineRule="exact"/>
              <w:ind w:right="210"/>
              <w:jc w:val="center"/>
              <w:rPr>
                <w:szCs w:val="21"/>
              </w:rPr>
            </w:pPr>
            <w:r>
              <w:rPr>
                <w:rFonts w:hAnsi="宋体" w:hint="eastAsia"/>
                <w:b/>
                <w:szCs w:val="21"/>
              </w:rPr>
              <w:t>要求</w:t>
            </w: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4824" w:type="dxa"/>
            <w:gridSpan w:val="2"/>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4"/>
              <w:jc w:val="center"/>
              <w:rPr>
                <w:b/>
                <w:szCs w:val="21"/>
              </w:rPr>
            </w:pPr>
            <w:r>
              <w:rPr>
                <w:rFonts w:hAnsi="宋体" w:hint="eastAsia"/>
                <w:b/>
                <w:szCs w:val="21"/>
              </w:rPr>
              <w:t>理论</w:t>
            </w:r>
          </w:p>
        </w:tc>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Chars="-51" w:right="-107"/>
              <w:jc w:val="center"/>
              <w:rPr>
                <w:b/>
                <w:szCs w:val="21"/>
              </w:rPr>
            </w:pPr>
            <w:r>
              <w:rPr>
                <w:rFonts w:hAnsi="宋体" w:hint="eastAsia"/>
                <w:b/>
                <w:szCs w:val="21"/>
              </w:rPr>
              <w:t>实践</w:t>
            </w:r>
          </w:p>
        </w:tc>
        <w:tc>
          <w:tcPr>
            <w:tcW w:w="608"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r>
      <w:tr w:rsidR="006567CF" w:rsidTr="006567CF">
        <w:trPr>
          <w:trHeight w:val="142"/>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00" w:lineRule="exact"/>
              <w:ind w:right="-139"/>
              <w:jc w:val="center"/>
              <w:rPr>
                <w:rFonts w:hAnsi="宋体"/>
                <w:b/>
                <w:szCs w:val="21"/>
              </w:rPr>
            </w:pPr>
            <w:r>
              <w:rPr>
                <w:rFonts w:hAnsi="宋体" w:hint="eastAsia"/>
                <w:b/>
                <w:szCs w:val="21"/>
              </w:rPr>
              <w:t>公</w:t>
            </w:r>
          </w:p>
          <w:p w:rsidR="006567CF" w:rsidRDefault="006567CF">
            <w:pPr>
              <w:spacing w:line="400" w:lineRule="exact"/>
              <w:ind w:right="-139"/>
              <w:jc w:val="center"/>
              <w:rPr>
                <w:rFonts w:hAnsi="宋体"/>
                <w:b/>
                <w:szCs w:val="21"/>
              </w:rPr>
            </w:pPr>
            <w:r>
              <w:rPr>
                <w:rFonts w:hAnsi="宋体" w:hint="eastAsia"/>
                <w:b/>
                <w:szCs w:val="21"/>
              </w:rPr>
              <w:t>共</w:t>
            </w:r>
          </w:p>
          <w:p w:rsidR="006567CF" w:rsidRDefault="006567CF">
            <w:pPr>
              <w:spacing w:line="400" w:lineRule="exact"/>
              <w:ind w:right="-139"/>
              <w:jc w:val="center"/>
              <w:rPr>
                <w:rFonts w:hAnsi="宋体"/>
                <w:b/>
                <w:szCs w:val="21"/>
              </w:rPr>
            </w:pPr>
            <w:r>
              <w:rPr>
                <w:rFonts w:hAnsi="宋体" w:hint="eastAsia"/>
                <w:b/>
                <w:szCs w:val="21"/>
              </w:rPr>
              <w:t>基</w:t>
            </w:r>
          </w:p>
          <w:p w:rsidR="006567CF" w:rsidRDefault="006567CF">
            <w:pPr>
              <w:spacing w:line="400" w:lineRule="exact"/>
              <w:ind w:right="-139"/>
              <w:jc w:val="center"/>
              <w:rPr>
                <w:rFonts w:hAnsi="宋体"/>
                <w:b/>
                <w:szCs w:val="21"/>
              </w:rPr>
            </w:pPr>
            <w:r>
              <w:rPr>
                <w:rFonts w:hAnsi="宋体" w:hint="eastAsia"/>
                <w:b/>
                <w:szCs w:val="21"/>
              </w:rPr>
              <w:t>础</w:t>
            </w:r>
          </w:p>
          <w:p w:rsidR="006567CF" w:rsidRDefault="006567CF">
            <w:pPr>
              <w:spacing w:line="400" w:lineRule="exact"/>
              <w:ind w:right="-139"/>
              <w:jc w:val="center"/>
              <w:rPr>
                <w:rFonts w:hAnsi="宋体"/>
                <w:b/>
                <w:szCs w:val="21"/>
              </w:rPr>
            </w:pPr>
            <w:r>
              <w:rPr>
                <w:rFonts w:hAnsi="宋体" w:hint="eastAsia"/>
                <w:b/>
                <w:szCs w:val="21"/>
              </w:rPr>
              <w:t>课</w:t>
            </w: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360" w:lineRule="exact"/>
              <w:ind w:right="210"/>
              <w:jc w:val="center"/>
              <w:rPr>
                <w:szCs w:val="21"/>
              </w:rPr>
            </w:pPr>
            <w:r>
              <w:rPr>
                <w:rFonts w:hAnsi="宋体" w:hint="eastAsia"/>
                <w:szCs w:val="21"/>
              </w:rPr>
              <w:t>中国特色社会主义理论与实践研究</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32</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00" w:lineRule="exact"/>
              <w:ind w:right="210"/>
              <w:jc w:val="center"/>
              <w:rPr>
                <w:szCs w:val="21"/>
              </w:rPr>
            </w:pPr>
            <w:r>
              <w:rPr>
                <w:rFonts w:hAnsi="宋体" w:hint="eastAsia"/>
                <w:szCs w:val="21"/>
              </w:rPr>
              <w:t>马克思主义与社会科学方法论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16</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3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英语</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16</w:t>
            </w:r>
          </w:p>
        </w:tc>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jc w:val="center"/>
              <w:rPr>
                <w:szCs w:val="21"/>
              </w:rPr>
            </w:pPr>
            <w:r>
              <w:rPr>
                <w:szCs w:val="21"/>
              </w:rPr>
              <w:t>16</w:t>
            </w: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w:t>
            </w:r>
            <w:r>
              <w:rPr>
                <w:rFonts w:hAnsi="宋体" w:hint="eastAsia"/>
                <w:szCs w:val="21"/>
              </w:rPr>
              <w:lastRenderedPageBreak/>
              <w:t>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548"/>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szCs w:val="21"/>
              </w:rPr>
            </w:pPr>
            <w:r>
              <w:rPr>
                <w:rFonts w:hAnsi="宋体" w:hint="eastAsia"/>
                <w:szCs w:val="21"/>
              </w:rPr>
              <w:t>中外性别平等理论与实践</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32</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b/>
                <w:szCs w:val="21"/>
              </w:rPr>
            </w:pPr>
            <w:r>
              <w:rPr>
                <w:rFonts w:hAnsi="宋体" w:hint="eastAsia"/>
                <w:b/>
                <w:szCs w:val="21"/>
              </w:rPr>
              <w:t>小计</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b/>
                <w:szCs w:val="21"/>
              </w:rPr>
            </w:pPr>
            <w:r>
              <w:rPr>
                <w:b/>
                <w:szCs w:val="21"/>
              </w:rPr>
              <w:t>7</w:t>
            </w:r>
          </w:p>
        </w:tc>
        <w:tc>
          <w:tcPr>
            <w:tcW w:w="4073" w:type="dxa"/>
            <w:gridSpan w:val="9"/>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tcPr>
          <w:p w:rsidR="006567CF" w:rsidRDefault="006567CF">
            <w:pPr>
              <w:spacing w:line="400" w:lineRule="exact"/>
              <w:ind w:right="-139"/>
              <w:jc w:val="center"/>
              <w:rPr>
                <w:rFonts w:hAnsi="宋体"/>
                <w:b/>
                <w:szCs w:val="21"/>
              </w:rPr>
            </w:pPr>
          </w:p>
          <w:p w:rsidR="006567CF" w:rsidRDefault="006567CF">
            <w:pPr>
              <w:spacing w:line="400" w:lineRule="exact"/>
              <w:ind w:right="-139"/>
              <w:jc w:val="center"/>
              <w:rPr>
                <w:rFonts w:hAnsi="宋体"/>
                <w:b/>
                <w:szCs w:val="21"/>
              </w:rPr>
            </w:pPr>
            <w:r>
              <w:rPr>
                <w:rFonts w:hAnsi="宋体" w:hint="eastAsia"/>
                <w:b/>
                <w:szCs w:val="21"/>
              </w:rPr>
              <w:t>专</w:t>
            </w:r>
          </w:p>
          <w:p w:rsidR="006567CF" w:rsidRDefault="006567CF">
            <w:pPr>
              <w:spacing w:line="400" w:lineRule="exact"/>
              <w:ind w:right="-139"/>
              <w:jc w:val="center"/>
              <w:rPr>
                <w:rFonts w:hAnsi="宋体"/>
                <w:b/>
                <w:szCs w:val="21"/>
              </w:rPr>
            </w:pPr>
            <w:r>
              <w:rPr>
                <w:rFonts w:hAnsi="宋体" w:hint="eastAsia"/>
                <w:b/>
                <w:szCs w:val="21"/>
              </w:rPr>
              <w:t>业</w:t>
            </w:r>
          </w:p>
          <w:p w:rsidR="006567CF" w:rsidRDefault="006567CF">
            <w:pPr>
              <w:spacing w:line="400" w:lineRule="exact"/>
              <w:ind w:right="-139"/>
              <w:jc w:val="center"/>
              <w:rPr>
                <w:rFonts w:hAnsi="宋体"/>
                <w:b/>
                <w:szCs w:val="21"/>
              </w:rPr>
            </w:pPr>
            <w:r>
              <w:rPr>
                <w:rFonts w:hAnsi="宋体" w:hint="eastAsia"/>
                <w:b/>
                <w:szCs w:val="21"/>
              </w:rPr>
              <w:t>基</w:t>
            </w:r>
          </w:p>
          <w:p w:rsidR="006567CF" w:rsidRDefault="006567CF">
            <w:pPr>
              <w:spacing w:line="400" w:lineRule="exact"/>
              <w:ind w:right="-139"/>
              <w:jc w:val="center"/>
              <w:rPr>
                <w:rFonts w:hAnsi="宋体"/>
                <w:b/>
                <w:szCs w:val="21"/>
              </w:rPr>
            </w:pPr>
            <w:r>
              <w:rPr>
                <w:rFonts w:hAnsi="宋体" w:hint="eastAsia"/>
                <w:b/>
                <w:szCs w:val="21"/>
              </w:rPr>
              <w:t>础</w:t>
            </w:r>
          </w:p>
          <w:p w:rsidR="006567CF" w:rsidRDefault="006567CF">
            <w:pPr>
              <w:spacing w:line="400" w:lineRule="exact"/>
              <w:ind w:right="-139"/>
              <w:jc w:val="center"/>
              <w:rPr>
                <w:rFonts w:hAnsi="宋体"/>
                <w:b/>
                <w:szCs w:val="21"/>
              </w:rPr>
            </w:pPr>
            <w:r>
              <w:rPr>
                <w:rFonts w:hAnsi="宋体" w:hint="eastAsia"/>
                <w:b/>
                <w:szCs w:val="21"/>
              </w:rPr>
              <w:t>课</w:t>
            </w: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00" w:lineRule="exact"/>
              <w:ind w:right="210"/>
              <w:jc w:val="center"/>
              <w:rPr>
                <w:szCs w:val="21"/>
              </w:rPr>
            </w:pPr>
            <w:r>
              <w:rPr>
                <w:rFonts w:hAnsi="宋体" w:hint="eastAsia"/>
                <w:szCs w:val="21"/>
              </w:rPr>
              <w:t>社会工作伦理</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16</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34"/>
              <w:jc w:val="center"/>
              <w:rPr>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社会工作理论</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color w:val="FF0000"/>
                <w:szCs w:val="21"/>
              </w:rPr>
            </w:pPr>
            <w:r>
              <w:rPr>
                <w:szCs w:val="21"/>
              </w:rPr>
              <w:t>32</w:t>
            </w:r>
          </w:p>
        </w:tc>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jc w:val="center"/>
              <w:rPr>
                <w:szCs w:val="21"/>
              </w:rPr>
            </w:pPr>
            <w:r>
              <w:rPr>
                <w:szCs w:val="21"/>
              </w:rPr>
              <w:t>16</w:t>
            </w: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社会研究方法</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24</w:t>
            </w:r>
          </w:p>
        </w:tc>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108"/>
              <w:jc w:val="center"/>
              <w:rPr>
                <w:szCs w:val="21"/>
              </w:rPr>
            </w:pPr>
            <w:r>
              <w:rPr>
                <w:szCs w:val="21"/>
              </w:rPr>
              <w:t>24</w:t>
            </w: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社会政策</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32</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高级社会工作实务</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32</w:t>
            </w:r>
          </w:p>
        </w:tc>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jc w:val="center"/>
              <w:rPr>
                <w:szCs w:val="21"/>
              </w:rPr>
            </w:pPr>
            <w:r>
              <w:rPr>
                <w:szCs w:val="21"/>
              </w:rPr>
              <w:t>16</w:t>
            </w:r>
          </w:p>
        </w:tc>
        <w:tc>
          <w:tcPr>
            <w:tcW w:w="608"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rFonts w:hAnsi="宋体"/>
                <w:color w:val="FF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jc w:val="center"/>
              <w:rPr>
                <w:color w:val="FF0000"/>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37"/>
              <w:jc w:val="center"/>
              <w:rPr>
                <w:rFonts w:hAnsi="宋体"/>
                <w:color w:val="FF0000"/>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rFonts w:hAnsi="宋体"/>
                <w:color w:val="FF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jc w:val="center"/>
              <w:rPr>
                <w:color w:val="FF0000"/>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37"/>
              <w:jc w:val="center"/>
              <w:rPr>
                <w:rFonts w:hAnsi="宋体"/>
                <w:color w:val="FF0000"/>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rFonts w:hAnsi="宋体"/>
                <w:color w:val="FF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jc w:val="center"/>
              <w:rPr>
                <w:color w:val="FF0000"/>
                <w:szCs w:val="21"/>
              </w:rPr>
            </w:pPr>
          </w:p>
        </w:tc>
        <w:tc>
          <w:tcPr>
            <w:tcW w:w="608"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37"/>
              <w:jc w:val="center"/>
              <w:rPr>
                <w:rFonts w:hAnsi="宋体"/>
                <w:color w:val="FF0000"/>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rFonts w:hAnsi="宋体"/>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b/>
                <w:szCs w:val="21"/>
              </w:rPr>
            </w:pPr>
            <w:r>
              <w:rPr>
                <w:rFonts w:hAnsi="宋体" w:hint="eastAsia"/>
                <w:b/>
                <w:szCs w:val="21"/>
              </w:rPr>
              <w:t>小计</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7" w:firstLineChars="49" w:firstLine="103"/>
              <w:jc w:val="center"/>
              <w:rPr>
                <w:b/>
                <w:szCs w:val="21"/>
              </w:rPr>
            </w:pPr>
            <w:r>
              <w:rPr>
                <w:b/>
                <w:szCs w:val="21"/>
              </w:rPr>
              <w:t>13</w:t>
            </w:r>
          </w:p>
        </w:tc>
        <w:tc>
          <w:tcPr>
            <w:tcW w:w="4073" w:type="dxa"/>
            <w:gridSpan w:val="9"/>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577"/>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00" w:lineRule="exact"/>
              <w:ind w:right="-139"/>
              <w:jc w:val="center"/>
              <w:rPr>
                <w:rFonts w:hAnsi="宋体"/>
                <w:b/>
                <w:szCs w:val="21"/>
              </w:rPr>
            </w:pPr>
            <w:r>
              <w:rPr>
                <w:rFonts w:hAnsi="宋体" w:hint="eastAsia"/>
                <w:b/>
                <w:szCs w:val="21"/>
              </w:rPr>
              <w:t>专</w:t>
            </w:r>
          </w:p>
          <w:p w:rsidR="006567CF" w:rsidRDefault="006567CF">
            <w:pPr>
              <w:spacing w:line="400" w:lineRule="exact"/>
              <w:ind w:right="-139"/>
              <w:jc w:val="center"/>
              <w:rPr>
                <w:rFonts w:hAnsi="宋体"/>
                <w:b/>
                <w:szCs w:val="21"/>
              </w:rPr>
            </w:pPr>
            <w:r>
              <w:rPr>
                <w:rFonts w:hAnsi="宋体" w:hint="eastAsia"/>
                <w:b/>
                <w:szCs w:val="21"/>
              </w:rPr>
              <w:t>业</w:t>
            </w:r>
          </w:p>
          <w:p w:rsidR="006567CF" w:rsidRDefault="006567CF">
            <w:pPr>
              <w:spacing w:line="400" w:lineRule="exact"/>
              <w:ind w:right="-139"/>
              <w:jc w:val="center"/>
              <w:rPr>
                <w:rFonts w:hAnsi="宋体"/>
                <w:b/>
                <w:szCs w:val="21"/>
              </w:rPr>
            </w:pPr>
            <w:r>
              <w:rPr>
                <w:rFonts w:hAnsi="宋体" w:hint="eastAsia"/>
                <w:b/>
                <w:szCs w:val="21"/>
              </w:rPr>
              <w:t>选</w:t>
            </w:r>
          </w:p>
          <w:p w:rsidR="006567CF" w:rsidRDefault="006567CF">
            <w:pPr>
              <w:spacing w:line="400" w:lineRule="exact"/>
              <w:ind w:right="-139"/>
              <w:jc w:val="center"/>
              <w:rPr>
                <w:rFonts w:hAnsi="宋体"/>
                <w:b/>
                <w:szCs w:val="21"/>
              </w:rPr>
            </w:pPr>
            <w:r>
              <w:rPr>
                <w:rFonts w:hAnsi="宋体" w:hint="eastAsia"/>
                <w:b/>
                <w:szCs w:val="21"/>
              </w:rPr>
              <w:t>修</w:t>
            </w:r>
          </w:p>
          <w:p w:rsidR="006567CF" w:rsidRDefault="006567CF">
            <w:pPr>
              <w:spacing w:line="400" w:lineRule="exact"/>
              <w:ind w:right="-139"/>
              <w:jc w:val="center"/>
              <w:rPr>
                <w:szCs w:val="21"/>
              </w:rPr>
            </w:pPr>
            <w:r>
              <w:rPr>
                <w:rFonts w:hint="eastAsia"/>
                <w:szCs w:val="21"/>
              </w:rPr>
              <w:t>课</w:t>
            </w: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b/>
                <w:szCs w:val="21"/>
              </w:rPr>
            </w:pPr>
            <w:r>
              <w:rPr>
                <w:rFonts w:hAnsi="宋体" w:hint="eastAsia"/>
                <w:b/>
                <w:szCs w:val="21"/>
              </w:rPr>
              <w:t>社会服务管理</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tabs>
                <w:tab w:val="left" w:pos="324"/>
              </w:tabs>
              <w:spacing w:line="520" w:lineRule="exact"/>
              <w:ind w:right="-78"/>
              <w:jc w:val="center"/>
              <w:rPr>
                <w:b/>
                <w:szCs w:val="21"/>
              </w:rPr>
            </w:pPr>
            <w:r>
              <w:rPr>
                <w:b/>
                <w:szCs w:val="21"/>
              </w:rPr>
              <w:t>2</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1663" w:type="dxa"/>
            <w:vMerge w:val="restart"/>
            <w:tcBorders>
              <w:top w:val="single" w:sz="4" w:space="0" w:color="auto"/>
              <w:left w:val="single" w:sz="4" w:space="0" w:color="auto"/>
              <w:bottom w:val="single" w:sz="4" w:space="0" w:color="auto"/>
              <w:right w:val="single" w:sz="4" w:space="0" w:color="auto"/>
            </w:tcBorders>
            <w:vAlign w:val="center"/>
          </w:tcPr>
          <w:p w:rsidR="006567CF" w:rsidRDefault="006567CF">
            <w:pPr>
              <w:spacing w:line="320" w:lineRule="exact"/>
              <w:ind w:right="210"/>
              <w:rPr>
                <w:szCs w:val="21"/>
              </w:rPr>
            </w:pPr>
          </w:p>
        </w:tc>
      </w:tr>
      <w:tr w:rsidR="006567CF" w:rsidTr="006567CF">
        <w:trPr>
          <w:trHeight w:val="576"/>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b/>
                <w:szCs w:val="21"/>
              </w:rPr>
            </w:pPr>
            <w:r>
              <w:rPr>
                <w:rFonts w:hAnsi="宋体" w:hint="eastAsia"/>
                <w:b/>
                <w:szCs w:val="21"/>
              </w:rPr>
              <w:t>社会项目管理</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tabs>
                <w:tab w:val="left" w:pos="324"/>
              </w:tabs>
              <w:spacing w:line="520" w:lineRule="exact"/>
              <w:ind w:right="-78"/>
              <w:jc w:val="center"/>
              <w:rPr>
                <w:b/>
                <w:szCs w:val="21"/>
              </w:rPr>
            </w:pPr>
            <w:r>
              <w:rPr>
                <w:b/>
                <w:szCs w:val="21"/>
              </w:rPr>
              <w:t>2</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r>
      <w:tr w:rsidR="006567CF" w:rsidTr="006567CF">
        <w:trPr>
          <w:trHeight w:val="576"/>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b/>
                <w:szCs w:val="21"/>
              </w:rPr>
            </w:pPr>
            <w:r>
              <w:rPr>
                <w:rFonts w:hAnsi="宋体" w:hint="eastAsia"/>
                <w:b/>
                <w:szCs w:val="21"/>
              </w:rPr>
              <w:t>社会工作评估</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tabs>
                <w:tab w:val="left" w:pos="324"/>
              </w:tabs>
              <w:spacing w:line="520" w:lineRule="exact"/>
              <w:ind w:right="-78"/>
              <w:jc w:val="center"/>
              <w:rPr>
                <w:b/>
                <w:szCs w:val="21"/>
              </w:rPr>
            </w:pPr>
            <w:r>
              <w:rPr>
                <w:b/>
                <w:szCs w:val="21"/>
              </w:rPr>
              <w:t>2</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r>
      <w:tr w:rsidR="006567CF" w:rsidTr="006567CF">
        <w:trPr>
          <w:trHeight w:val="576"/>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b/>
                <w:szCs w:val="21"/>
              </w:rPr>
            </w:pPr>
            <w:r>
              <w:rPr>
                <w:rFonts w:hAnsi="宋体" w:hint="eastAsia"/>
                <w:b/>
                <w:szCs w:val="21"/>
              </w:rPr>
              <w:t>社会工作督导</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tabs>
                <w:tab w:val="left" w:pos="324"/>
              </w:tabs>
              <w:spacing w:line="520" w:lineRule="exact"/>
              <w:ind w:right="-78"/>
              <w:jc w:val="center"/>
              <w:rPr>
                <w:b/>
                <w:szCs w:val="21"/>
              </w:rPr>
            </w:pPr>
            <w:r>
              <w:rPr>
                <w:b/>
                <w:szCs w:val="21"/>
              </w:rPr>
              <w:t>2</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r>
      <w:tr w:rsidR="006567CF" w:rsidTr="006567CF">
        <w:trPr>
          <w:trHeight w:val="576"/>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821"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rFonts w:hAnsi="宋体"/>
                <w:b/>
                <w:szCs w:val="21"/>
              </w:rPr>
            </w:pPr>
          </w:p>
        </w:tc>
        <w:tc>
          <w:tcPr>
            <w:tcW w:w="667" w:type="dxa"/>
            <w:tcBorders>
              <w:top w:val="single" w:sz="4" w:space="0" w:color="auto"/>
              <w:left w:val="single" w:sz="4" w:space="0" w:color="auto"/>
              <w:bottom w:val="single" w:sz="4" w:space="0" w:color="auto"/>
              <w:right w:val="single" w:sz="4" w:space="0" w:color="auto"/>
            </w:tcBorders>
            <w:vAlign w:val="center"/>
          </w:tcPr>
          <w:p w:rsidR="006567CF" w:rsidRDefault="006567CF">
            <w:pPr>
              <w:tabs>
                <w:tab w:val="left" w:pos="324"/>
              </w:tabs>
              <w:spacing w:line="520" w:lineRule="exact"/>
              <w:ind w:right="-78"/>
              <w:jc w:val="center"/>
              <w:rPr>
                <w:b/>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r>
      <w:tr w:rsidR="006567CF" w:rsidTr="006567CF">
        <w:trPr>
          <w:trHeight w:val="576"/>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b/>
                <w:szCs w:val="21"/>
              </w:rPr>
            </w:pPr>
            <w:r>
              <w:rPr>
                <w:rFonts w:hAnsi="宋体" w:hint="eastAsia"/>
                <w:b/>
                <w:szCs w:val="21"/>
              </w:rPr>
              <w:t>小计</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tabs>
                <w:tab w:val="left" w:pos="324"/>
              </w:tabs>
              <w:spacing w:line="520" w:lineRule="exact"/>
              <w:ind w:right="-78"/>
              <w:jc w:val="center"/>
              <w:rPr>
                <w:b/>
                <w:szCs w:val="21"/>
              </w:rPr>
            </w:pPr>
            <w:r>
              <w:rPr>
                <w:b/>
                <w:szCs w:val="21"/>
              </w:rPr>
              <w:t>11</w:t>
            </w:r>
          </w:p>
        </w:tc>
        <w:tc>
          <w:tcPr>
            <w:tcW w:w="4115" w:type="dxa"/>
            <w:gridSpan w:val="10"/>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int="eastAsia"/>
                <w:szCs w:val="21"/>
              </w:rPr>
              <w:t>该模块课程需修够</w:t>
            </w:r>
            <w:r>
              <w:rPr>
                <w:szCs w:val="21"/>
              </w:rPr>
              <w:t>11</w:t>
            </w:r>
            <w:r>
              <w:rPr>
                <w:rFonts w:hint="eastAsia"/>
                <w:szCs w:val="21"/>
              </w:rPr>
              <w:t>学分（各专业领域可规定限选课程，不超</w:t>
            </w:r>
            <w:r>
              <w:rPr>
                <w:szCs w:val="21"/>
              </w:rPr>
              <w:t>6</w:t>
            </w:r>
            <w:r>
              <w:rPr>
                <w:rFonts w:hint="eastAsia"/>
                <w:szCs w:val="21"/>
              </w:rPr>
              <w:t>学分）</w:t>
            </w:r>
          </w:p>
        </w:tc>
      </w:tr>
      <w:tr w:rsidR="006567CF" w:rsidTr="006567CF">
        <w:trPr>
          <w:trHeight w:val="142"/>
          <w:jc w:val="center"/>
        </w:trPr>
        <w:tc>
          <w:tcPr>
            <w:tcW w:w="610" w:type="dxa"/>
            <w:vMerge w:val="restart"/>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00" w:lineRule="exact"/>
              <w:ind w:right="-139"/>
              <w:jc w:val="center"/>
              <w:rPr>
                <w:rFonts w:hAnsi="宋体"/>
                <w:b/>
                <w:szCs w:val="21"/>
              </w:rPr>
            </w:pPr>
            <w:r>
              <w:rPr>
                <w:rFonts w:hAnsi="宋体" w:hint="eastAsia"/>
                <w:b/>
                <w:szCs w:val="21"/>
              </w:rPr>
              <w:lastRenderedPageBreak/>
              <w:t>专</w:t>
            </w:r>
          </w:p>
          <w:p w:rsidR="006567CF" w:rsidRDefault="006567CF">
            <w:pPr>
              <w:spacing w:line="400" w:lineRule="exact"/>
              <w:ind w:right="-139"/>
              <w:jc w:val="center"/>
              <w:rPr>
                <w:rFonts w:hAnsi="宋体"/>
                <w:b/>
                <w:szCs w:val="21"/>
              </w:rPr>
            </w:pPr>
            <w:r>
              <w:rPr>
                <w:rFonts w:hAnsi="宋体" w:hint="eastAsia"/>
                <w:b/>
                <w:szCs w:val="21"/>
              </w:rPr>
              <w:t>业</w:t>
            </w:r>
          </w:p>
          <w:p w:rsidR="006567CF" w:rsidRDefault="006567CF">
            <w:pPr>
              <w:spacing w:line="400" w:lineRule="exact"/>
              <w:ind w:right="-139"/>
              <w:jc w:val="center"/>
              <w:rPr>
                <w:rFonts w:hAnsi="宋体"/>
                <w:b/>
                <w:szCs w:val="21"/>
              </w:rPr>
            </w:pPr>
            <w:r>
              <w:rPr>
                <w:rFonts w:hAnsi="宋体" w:hint="eastAsia"/>
                <w:b/>
                <w:szCs w:val="21"/>
              </w:rPr>
              <w:t>实</w:t>
            </w:r>
          </w:p>
          <w:p w:rsidR="006567CF" w:rsidRDefault="006567CF">
            <w:pPr>
              <w:spacing w:line="400" w:lineRule="exact"/>
              <w:ind w:right="-139"/>
              <w:jc w:val="center"/>
              <w:rPr>
                <w:b/>
                <w:szCs w:val="21"/>
              </w:rPr>
            </w:pPr>
            <w:r>
              <w:rPr>
                <w:rFonts w:hAnsi="宋体" w:hint="eastAsia"/>
                <w:b/>
                <w:szCs w:val="21"/>
              </w:rPr>
              <w:t>习</w:t>
            </w: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专业实习（一）</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1</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 w:val="18"/>
                <w:szCs w:val="18"/>
              </w:rPr>
            </w:pPr>
            <w:r>
              <w:rPr>
                <w:sz w:val="18"/>
                <w:szCs w:val="18"/>
              </w:rPr>
              <w:t>60</w:t>
            </w:r>
            <w:r>
              <w:rPr>
                <w:rFonts w:hAnsi="宋体" w:hint="eastAsia"/>
                <w:sz w:val="18"/>
                <w:szCs w:val="18"/>
              </w:rPr>
              <w:t>小时</w:t>
            </w: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专业实习（二）</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2</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 w:val="18"/>
                <w:szCs w:val="18"/>
              </w:rPr>
            </w:pPr>
            <w:r>
              <w:rPr>
                <w:sz w:val="18"/>
                <w:szCs w:val="18"/>
              </w:rPr>
              <w:t>200-300</w:t>
            </w:r>
            <w:r>
              <w:rPr>
                <w:rFonts w:hAnsi="宋体" w:hint="eastAsia"/>
                <w:sz w:val="18"/>
                <w:szCs w:val="18"/>
              </w:rPr>
              <w:t>小时</w:t>
            </w: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szCs w:val="21"/>
              </w:rPr>
              <w:t>专业实习（三）</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3</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37"/>
              <w:jc w:val="center"/>
              <w:rPr>
                <w:rFonts w:hAnsi="宋体"/>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 w:val="18"/>
                <w:szCs w:val="18"/>
              </w:rPr>
            </w:pPr>
            <w:r>
              <w:rPr>
                <w:sz w:val="18"/>
                <w:szCs w:val="18"/>
              </w:rPr>
              <w:t>540-640</w:t>
            </w:r>
            <w:r>
              <w:rPr>
                <w:rFonts w:hAnsi="宋体" w:hint="eastAsia"/>
                <w:sz w:val="18"/>
                <w:szCs w:val="18"/>
              </w:rPr>
              <w:t>小时</w:t>
            </w:r>
          </w:p>
        </w:tc>
      </w:tr>
      <w:tr w:rsidR="006567CF" w:rsidTr="006567CF">
        <w:trPr>
          <w:trHeight w:val="142"/>
          <w:jc w:val="center"/>
        </w:trPr>
        <w:tc>
          <w:tcPr>
            <w:tcW w:w="610" w:type="dxa"/>
            <w:vMerge/>
            <w:tcBorders>
              <w:top w:val="single" w:sz="4" w:space="0" w:color="auto"/>
              <w:left w:val="single" w:sz="4" w:space="0" w:color="auto"/>
              <w:bottom w:val="single" w:sz="4" w:space="0" w:color="auto"/>
              <w:right w:val="single" w:sz="4" w:space="0" w:color="auto"/>
            </w:tcBorders>
            <w:vAlign w:val="center"/>
            <w:hideMark/>
          </w:tcPr>
          <w:p w:rsidR="006567CF" w:rsidRDefault="006567CF">
            <w:pPr>
              <w:widowControl/>
              <w:jc w:val="left"/>
              <w:rPr>
                <w:b/>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b/>
                <w:szCs w:val="21"/>
              </w:rPr>
            </w:pPr>
            <w:r>
              <w:rPr>
                <w:rFonts w:hAnsi="宋体" w:hint="eastAsia"/>
                <w:b/>
                <w:szCs w:val="21"/>
              </w:rPr>
              <w:t>小计</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b/>
                <w:szCs w:val="21"/>
              </w:rPr>
            </w:pPr>
            <w:r>
              <w:rPr>
                <w:b/>
                <w:szCs w:val="21"/>
              </w:rPr>
              <w:t>6</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37"/>
              <w:jc w:val="center"/>
              <w:rPr>
                <w:rFonts w:hAnsi="宋体"/>
                <w:szCs w:val="21"/>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 w:val="18"/>
                <w:szCs w:val="18"/>
              </w:rPr>
              <w:t>800</w:t>
            </w:r>
            <w:r>
              <w:rPr>
                <w:rFonts w:hAnsi="宋体" w:hint="eastAsia"/>
                <w:sz w:val="18"/>
                <w:szCs w:val="18"/>
              </w:rPr>
              <w:t>小时（非社会工作专业本科毕业生为</w:t>
            </w:r>
            <w:r>
              <w:rPr>
                <w:rFonts w:hAnsi="宋体"/>
                <w:sz w:val="18"/>
                <w:szCs w:val="18"/>
              </w:rPr>
              <w:t>1000</w:t>
            </w:r>
            <w:r>
              <w:rPr>
                <w:rFonts w:hAnsi="宋体" w:hint="eastAsia"/>
                <w:sz w:val="18"/>
                <w:szCs w:val="18"/>
              </w:rPr>
              <w:t>小时）</w:t>
            </w:r>
          </w:p>
        </w:tc>
      </w:tr>
      <w:tr w:rsidR="006567CF" w:rsidTr="006567CF">
        <w:trPr>
          <w:trHeight w:val="142"/>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00" w:lineRule="exact"/>
              <w:ind w:right="-139"/>
              <w:jc w:val="center"/>
              <w:rPr>
                <w:rFonts w:hAnsi="宋体"/>
                <w:b/>
                <w:szCs w:val="21"/>
              </w:rPr>
            </w:pPr>
            <w:r>
              <w:rPr>
                <w:rFonts w:hAnsi="宋体" w:hint="eastAsia"/>
                <w:b/>
                <w:szCs w:val="21"/>
              </w:rPr>
              <w:t>论</w:t>
            </w:r>
          </w:p>
          <w:p w:rsidR="006567CF" w:rsidRDefault="006567CF">
            <w:pPr>
              <w:spacing w:line="400" w:lineRule="exact"/>
              <w:ind w:right="-139"/>
              <w:jc w:val="center"/>
              <w:rPr>
                <w:rFonts w:hAnsi="宋体"/>
                <w:b/>
                <w:szCs w:val="21"/>
              </w:rPr>
            </w:pPr>
            <w:r>
              <w:rPr>
                <w:rFonts w:hAnsi="宋体" w:hint="eastAsia"/>
                <w:b/>
                <w:szCs w:val="21"/>
              </w:rPr>
              <w:t>文</w:t>
            </w: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rFonts w:hAnsi="宋体"/>
                <w:b/>
                <w:szCs w:val="21"/>
              </w:rPr>
            </w:pPr>
            <w:r>
              <w:rPr>
                <w:rFonts w:hAnsi="宋体" w:hint="eastAsia"/>
                <w:szCs w:val="21"/>
              </w:rPr>
              <w:t>毕业论文</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b/>
                <w:szCs w:val="21"/>
              </w:rPr>
            </w:pPr>
            <w:r>
              <w:rPr>
                <w:b/>
                <w:szCs w:val="21"/>
              </w:rPr>
              <w:t>2</w:t>
            </w:r>
          </w:p>
        </w:tc>
        <w:tc>
          <w:tcPr>
            <w:tcW w:w="467"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szCs w:val="21"/>
              </w:rPr>
              <w:t>4</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440" w:lineRule="exact"/>
              <w:ind w:right="-37"/>
              <w:jc w:val="center"/>
              <w:rPr>
                <w:szCs w:val="21"/>
              </w:rPr>
            </w:pPr>
            <w:r>
              <w:rPr>
                <w:rFonts w:hAnsi="宋体" w:hint="eastAsia"/>
                <w:szCs w:val="21"/>
              </w:rPr>
              <w:t>必修</w:t>
            </w:r>
          </w:p>
        </w:tc>
        <w:tc>
          <w:tcPr>
            <w:tcW w:w="1663"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r>
      <w:tr w:rsidR="006567CF" w:rsidTr="006567CF">
        <w:trPr>
          <w:trHeight w:val="142"/>
          <w:jc w:val="center"/>
        </w:trPr>
        <w:tc>
          <w:tcPr>
            <w:tcW w:w="610" w:type="dxa"/>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szCs w:val="21"/>
              </w:rPr>
            </w:pPr>
          </w:p>
        </w:tc>
        <w:tc>
          <w:tcPr>
            <w:tcW w:w="1821"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210"/>
              <w:jc w:val="center"/>
              <w:rPr>
                <w:szCs w:val="21"/>
              </w:rPr>
            </w:pPr>
            <w:r>
              <w:rPr>
                <w:rFonts w:hAnsi="宋体" w:hint="eastAsia"/>
                <w:b/>
                <w:szCs w:val="21"/>
              </w:rPr>
              <w:t>学分总和</w:t>
            </w:r>
          </w:p>
        </w:tc>
        <w:tc>
          <w:tcPr>
            <w:tcW w:w="667" w:type="dxa"/>
            <w:tcBorders>
              <w:top w:val="single" w:sz="4" w:space="0" w:color="auto"/>
              <w:left w:val="single" w:sz="4" w:space="0" w:color="auto"/>
              <w:bottom w:val="single" w:sz="4" w:space="0" w:color="auto"/>
              <w:right w:val="single" w:sz="4" w:space="0" w:color="auto"/>
            </w:tcBorders>
            <w:vAlign w:val="center"/>
            <w:hideMark/>
          </w:tcPr>
          <w:p w:rsidR="006567CF" w:rsidRDefault="006567CF">
            <w:pPr>
              <w:spacing w:line="520" w:lineRule="exact"/>
              <w:ind w:right="-78"/>
              <w:jc w:val="center"/>
              <w:rPr>
                <w:b/>
                <w:szCs w:val="21"/>
              </w:rPr>
            </w:pPr>
            <w:r>
              <w:rPr>
                <w:b/>
                <w:szCs w:val="21"/>
              </w:rPr>
              <w:t>39</w:t>
            </w:r>
          </w:p>
        </w:tc>
        <w:tc>
          <w:tcPr>
            <w:tcW w:w="4115" w:type="dxa"/>
            <w:gridSpan w:val="10"/>
            <w:tcBorders>
              <w:top w:val="single" w:sz="4" w:space="0" w:color="auto"/>
              <w:left w:val="single" w:sz="4" w:space="0" w:color="auto"/>
              <w:bottom w:val="single" w:sz="4" w:space="0" w:color="auto"/>
              <w:right w:val="single" w:sz="4" w:space="0" w:color="auto"/>
            </w:tcBorders>
            <w:vAlign w:val="center"/>
          </w:tcPr>
          <w:p w:rsidR="006567CF" w:rsidRDefault="006567CF">
            <w:pPr>
              <w:spacing w:line="520" w:lineRule="exact"/>
              <w:ind w:right="210"/>
              <w:jc w:val="center"/>
              <w:rPr>
                <w:color w:val="FF0000"/>
                <w:szCs w:val="21"/>
              </w:rPr>
            </w:pPr>
          </w:p>
        </w:tc>
      </w:tr>
    </w:tbl>
    <w:p w:rsidR="006567CF" w:rsidRDefault="006567CF" w:rsidP="006567CF">
      <w:pPr>
        <w:spacing w:line="280" w:lineRule="exact"/>
        <w:ind w:right="210"/>
        <w:rPr>
          <w:rFonts w:hAnsi="宋体"/>
          <w:b/>
          <w:sz w:val="18"/>
          <w:szCs w:val="18"/>
        </w:rPr>
      </w:pPr>
    </w:p>
    <w:p w:rsidR="006567CF" w:rsidRDefault="006567CF" w:rsidP="006567CF">
      <w:pPr>
        <w:spacing w:line="280" w:lineRule="exact"/>
        <w:ind w:right="210"/>
        <w:rPr>
          <w:rFonts w:hAnsi="宋体"/>
          <w:b/>
          <w:sz w:val="18"/>
          <w:szCs w:val="18"/>
        </w:rPr>
      </w:pPr>
      <w:r>
        <w:rPr>
          <w:rFonts w:hAnsi="宋体" w:hint="eastAsia"/>
          <w:b/>
          <w:sz w:val="18"/>
          <w:szCs w:val="18"/>
        </w:rPr>
        <w:t>注</w:t>
      </w:r>
      <w:r>
        <w:rPr>
          <w:rFonts w:hAnsi="宋体"/>
          <w:b/>
          <w:sz w:val="18"/>
          <w:szCs w:val="18"/>
        </w:rPr>
        <w:t>:</w:t>
      </w:r>
      <w:r>
        <w:rPr>
          <w:rFonts w:hAnsi="宋体" w:hint="eastAsia"/>
          <w:b/>
          <w:sz w:val="18"/>
          <w:szCs w:val="18"/>
        </w:rPr>
        <w:t>选修课开设的课程门数与规定学分内学生必须修完的课程门数之比不小于</w:t>
      </w:r>
      <w:r>
        <w:rPr>
          <w:rFonts w:hAnsi="宋体"/>
          <w:b/>
          <w:sz w:val="18"/>
          <w:szCs w:val="18"/>
        </w:rPr>
        <w:t>150%</w:t>
      </w:r>
      <w:r>
        <w:rPr>
          <w:rFonts w:hAnsi="宋体" w:hint="eastAsia"/>
          <w:b/>
          <w:sz w:val="18"/>
          <w:szCs w:val="18"/>
        </w:rPr>
        <w:t>。</w:t>
      </w:r>
    </w:p>
    <w:p w:rsidR="006567CF" w:rsidRDefault="006567CF" w:rsidP="006567CF">
      <w:pPr>
        <w:pStyle w:val="3"/>
        <w:ind w:right="210"/>
      </w:pPr>
      <w:r>
        <w:rPr>
          <w:rFonts w:hAnsi="宋体" w:hint="eastAsia"/>
        </w:rPr>
        <w:t>七、专业实习</w:t>
      </w:r>
    </w:p>
    <w:p w:rsidR="006567CF" w:rsidRDefault="006567CF" w:rsidP="006567CF">
      <w:pPr>
        <w:spacing w:line="520" w:lineRule="exact"/>
        <w:ind w:right="210" w:firstLineChars="200" w:firstLine="480"/>
        <w:rPr>
          <w:rFonts w:hAnsi="宋体"/>
          <w:sz w:val="24"/>
          <w:szCs w:val="24"/>
        </w:rPr>
      </w:pPr>
      <w:r>
        <w:rPr>
          <w:rFonts w:hAnsi="宋体" w:hint="eastAsia"/>
          <w:sz w:val="24"/>
          <w:szCs w:val="24"/>
        </w:rPr>
        <w:t>专业实习为必修课程，分为三个阶段，共</w:t>
      </w:r>
      <w:r>
        <w:rPr>
          <w:rFonts w:hAnsi="宋体"/>
          <w:sz w:val="24"/>
          <w:szCs w:val="24"/>
        </w:rPr>
        <w:t>800</w:t>
      </w:r>
      <w:r>
        <w:rPr>
          <w:rFonts w:hAnsi="宋体" w:hint="eastAsia"/>
          <w:sz w:val="24"/>
          <w:szCs w:val="24"/>
        </w:rPr>
        <w:t>小时（非社会工作专业本科毕业生为</w:t>
      </w:r>
      <w:r>
        <w:rPr>
          <w:rFonts w:hAnsi="宋体"/>
          <w:sz w:val="24"/>
          <w:szCs w:val="24"/>
        </w:rPr>
        <w:t>1000</w:t>
      </w:r>
      <w:r>
        <w:rPr>
          <w:rFonts w:hAnsi="宋体" w:hint="eastAsia"/>
          <w:sz w:val="24"/>
          <w:szCs w:val="24"/>
        </w:rPr>
        <w:t>小时）。</w:t>
      </w:r>
    </w:p>
    <w:p w:rsidR="006567CF" w:rsidRDefault="006567CF" w:rsidP="006567CF">
      <w:pPr>
        <w:spacing w:line="360" w:lineRule="auto"/>
        <w:ind w:right="210" w:firstLineChars="200" w:firstLine="480"/>
        <w:rPr>
          <w:sz w:val="24"/>
          <w:szCs w:val="24"/>
        </w:rPr>
      </w:pPr>
      <w:r>
        <w:rPr>
          <w:rFonts w:hAnsi="宋体" w:hint="eastAsia"/>
          <w:sz w:val="24"/>
          <w:szCs w:val="24"/>
        </w:rPr>
        <w:t>第一阶段实习（第一学期）：观察体验，时间为</w:t>
      </w:r>
      <w:r>
        <w:rPr>
          <w:sz w:val="24"/>
          <w:szCs w:val="24"/>
        </w:rPr>
        <w:t>60</w:t>
      </w:r>
      <w:r>
        <w:rPr>
          <w:rFonts w:hAnsi="宋体" w:hint="eastAsia"/>
          <w:sz w:val="24"/>
          <w:szCs w:val="24"/>
        </w:rPr>
        <w:t>小时，不少于</w:t>
      </w:r>
      <w:r>
        <w:rPr>
          <w:sz w:val="24"/>
          <w:szCs w:val="24"/>
        </w:rPr>
        <w:t>8</w:t>
      </w:r>
      <w:r>
        <w:rPr>
          <w:rFonts w:hAnsi="宋体" w:hint="eastAsia"/>
          <w:sz w:val="24"/>
          <w:szCs w:val="24"/>
        </w:rPr>
        <w:t>个工作日。使学生认识服务对象、了解服务内容和方法；认识做好妇女服务、家庭服务和儿童服务应具备的基本知识、能力和素质，培养学生热爱妇女事业、服务妇女、服务家庭、服务儿童的使命感。</w:t>
      </w:r>
    </w:p>
    <w:p w:rsidR="006567CF" w:rsidRDefault="006567CF" w:rsidP="006567CF">
      <w:pPr>
        <w:spacing w:line="520" w:lineRule="exact"/>
        <w:ind w:right="210" w:firstLineChars="200" w:firstLine="480"/>
        <w:rPr>
          <w:sz w:val="24"/>
          <w:szCs w:val="24"/>
        </w:rPr>
      </w:pPr>
      <w:r>
        <w:rPr>
          <w:rFonts w:hAnsi="宋体" w:hint="eastAsia"/>
          <w:sz w:val="24"/>
          <w:szCs w:val="24"/>
        </w:rPr>
        <w:t>第二阶段实习（第二学期）：参与服务，时间为</w:t>
      </w:r>
      <w:r>
        <w:rPr>
          <w:sz w:val="24"/>
          <w:szCs w:val="24"/>
        </w:rPr>
        <w:t>200-300</w:t>
      </w:r>
      <w:r>
        <w:rPr>
          <w:rFonts w:hAnsi="宋体" w:hint="eastAsia"/>
          <w:sz w:val="24"/>
          <w:szCs w:val="24"/>
        </w:rPr>
        <w:t>小时，不少于</w:t>
      </w:r>
      <w:r>
        <w:rPr>
          <w:sz w:val="24"/>
          <w:szCs w:val="24"/>
        </w:rPr>
        <w:t>25-38</w:t>
      </w:r>
      <w:r>
        <w:rPr>
          <w:rFonts w:hAnsi="宋体" w:hint="eastAsia"/>
          <w:sz w:val="24"/>
          <w:szCs w:val="24"/>
        </w:rPr>
        <w:t>个工作日。要求学生尝试运用社会工作、维权工作、儿童保护与家庭教育的理论与方法，参与妇联的相关工作中，初步完成项目策划，培养学生服务妇女发展、维护妇女权益、开展儿童保护与家庭教育工作的专业能力，提升学生推动妇女儿童发展的意识。</w:t>
      </w:r>
    </w:p>
    <w:p w:rsidR="006567CF" w:rsidRDefault="006567CF" w:rsidP="006567CF">
      <w:pPr>
        <w:spacing w:line="520" w:lineRule="exact"/>
        <w:ind w:right="210" w:firstLineChars="200" w:firstLine="480"/>
        <w:rPr>
          <w:sz w:val="24"/>
          <w:szCs w:val="24"/>
        </w:rPr>
      </w:pPr>
      <w:r>
        <w:rPr>
          <w:rFonts w:hAnsi="宋体" w:hint="eastAsia"/>
          <w:sz w:val="24"/>
          <w:szCs w:val="24"/>
        </w:rPr>
        <w:t>第三阶段实习（第三学期）：独立服务，时间为</w:t>
      </w:r>
      <w:r>
        <w:rPr>
          <w:sz w:val="24"/>
          <w:szCs w:val="24"/>
        </w:rPr>
        <w:t>540-640</w:t>
      </w:r>
      <w:r>
        <w:rPr>
          <w:rFonts w:hAnsi="宋体" w:hint="eastAsia"/>
          <w:sz w:val="24"/>
          <w:szCs w:val="24"/>
        </w:rPr>
        <w:t>小时，每周不少于</w:t>
      </w:r>
      <w:r>
        <w:rPr>
          <w:sz w:val="24"/>
          <w:szCs w:val="24"/>
        </w:rPr>
        <w:t>42</w:t>
      </w:r>
      <w:r>
        <w:rPr>
          <w:rFonts w:hAnsi="宋体" w:hint="eastAsia"/>
          <w:sz w:val="24"/>
          <w:szCs w:val="24"/>
        </w:rPr>
        <w:t>小时，共</w:t>
      </w:r>
      <w:r>
        <w:rPr>
          <w:sz w:val="24"/>
          <w:szCs w:val="24"/>
        </w:rPr>
        <w:t>13-16</w:t>
      </w:r>
      <w:r>
        <w:rPr>
          <w:rFonts w:hAnsi="宋体" w:hint="eastAsia"/>
          <w:sz w:val="24"/>
          <w:szCs w:val="24"/>
        </w:rPr>
        <w:t>周，要求学生独立完成社会工作服务、维权服务、儿童保护与家庭教育项目策划、实施与评估全过程，全面提高学生专业实操、项目策划和机构管理的能力。</w:t>
      </w:r>
    </w:p>
    <w:p w:rsidR="006567CF" w:rsidRDefault="006567CF" w:rsidP="006567CF">
      <w:pPr>
        <w:pStyle w:val="3"/>
        <w:ind w:right="210"/>
      </w:pPr>
      <w:r>
        <w:rPr>
          <w:rFonts w:hAnsi="宋体" w:hint="eastAsia"/>
        </w:rPr>
        <w:lastRenderedPageBreak/>
        <w:t>八、学位论文</w:t>
      </w:r>
    </w:p>
    <w:p w:rsidR="006567CF" w:rsidRDefault="006567CF" w:rsidP="006567CF">
      <w:pPr>
        <w:spacing w:line="520" w:lineRule="exact"/>
        <w:ind w:right="210" w:firstLineChars="200" w:firstLine="480"/>
        <w:rPr>
          <w:sz w:val="24"/>
          <w:szCs w:val="24"/>
        </w:rPr>
      </w:pPr>
      <w:r>
        <w:rPr>
          <w:rFonts w:hAnsi="宋体" w:hint="eastAsia"/>
          <w:sz w:val="24"/>
          <w:szCs w:val="24"/>
        </w:rPr>
        <w:t>学生应在校内外导师的指导下独立完成学位论文。论文的选题要来自妇女、儿童、家庭工作实践，致力于妇女发展、妇女维权、儿童保护与家庭教育中的问题解决。学生可在自己的专业领域中就某一实务领域或服务机构进行调查和评估，形成需求评估报告、服务项目策划书，或服务项目评估报告，或机构发展规划；也可基于妇女服务、妇女维权、儿童保护与家庭教育实践进行理论分析，形成研究报告。</w:t>
      </w:r>
    </w:p>
    <w:p w:rsidR="006567CF" w:rsidRDefault="006567CF" w:rsidP="006567CF">
      <w:pPr>
        <w:pStyle w:val="3"/>
        <w:ind w:right="210"/>
      </w:pPr>
      <w:r>
        <w:rPr>
          <w:rFonts w:hAnsi="宋体" w:hint="eastAsia"/>
        </w:rPr>
        <w:t>九、毕业学分和学位授予</w:t>
      </w:r>
    </w:p>
    <w:p w:rsidR="006567CF" w:rsidRDefault="006567CF" w:rsidP="006567CF">
      <w:pPr>
        <w:spacing w:line="520" w:lineRule="exact"/>
        <w:ind w:right="210" w:firstLine="570"/>
        <w:rPr>
          <w:rFonts w:hAnsi="宋体"/>
          <w:sz w:val="24"/>
          <w:szCs w:val="24"/>
        </w:rPr>
      </w:pPr>
      <w:r>
        <w:rPr>
          <w:rFonts w:hAnsi="宋体" w:hint="eastAsia"/>
          <w:sz w:val="24"/>
          <w:szCs w:val="24"/>
        </w:rPr>
        <w:t>社会工作硕士专业学位研究生毕业学分不低于</w:t>
      </w:r>
      <w:r>
        <w:rPr>
          <w:rFonts w:hAnsi="宋体"/>
          <w:sz w:val="24"/>
          <w:szCs w:val="24"/>
        </w:rPr>
        <w:t>39</w:t>
      </w:r>
      <w:r>
        <w:rPr>
          <w:rFonts w:hAnsi="宋体" w:hint="eastAsia"/>
          <w:sz w:val="24"/>
          <w:szCs w:val="24"/>
        </w:rPr>
        <w:t>学分。</w:t>
      </w:r>
    </w:p>
    <w:p w:rsidR="006567CF" w:rsidRDefault="006567CF" w:rsidP="006567CF">
      <w:pPr>
        <w:spacing w:line="520" w:lineRule="exact"/>
        <w:ind w:right="210" w:firstLine="570"/>
        <w:rPr>
          <w:rFonts w:hAnsi="宋体"/>
          <w:sz w:val="24"/>
          <w:szCs w:val="24"/>
        </w:rPr>
      </w:pPr>
      <w:r>
        <w:rPr>
          <w:rFonts w:hAnsi="宋体" w:hint="eastAsia"/>
          <w:sz w:val="24"/>
          <w:szCs w:val="24"/>
        </w:rPr>
        <w:t>学生完成规定的课程学习，修满学分，按规定完成学位论文并通过学位论文答辩者，授予社会工作硕士专业学位，颁发硕士研究生毕业证书。</w:t>
      </w:r>
    </w:p>
    <w:p w:rsidR="006567CF" w:rsidRDefault="006567CF" w:rsidP="006567CF"/>
    <w:p w:rsidR="006567CF" w:rsidRDefault="006567CF" w:rsidP="006567CF"/>
    <w:p w:rsidR="00C5357D" w:rsidRDefault="00C5357D"/>
    <w:sectPr w:rsidR="00C5357D" w:rsidSect="001A5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FCD" w:rsidRDefault="00483FCD" w:rsidP="006567CF">
      <w:r>
        <w:separator/>
      </w:r>
    </w:p>
  </w:endnote>
  <w:endnote w:type="continuationSeparator" w:id="1">
    <w:p w:rsidR="00483FCD" w:rsidRDefault="00483FCD" w:rsidP="00656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FCD" w:rsidRDefault="00483FCD" w:rsidP="006567CF">
      <w:r>
        <w:separator/>
      </w:r>
    </w:p>
  </w:footnote>
  <w:footnote w:type="continuationSeparator" w:id="1">
    <w:p w:rsidR="00483FCD" w:rsidRDefault="00483FCD" w:rsidP="00656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7CF"/>
    <w:rsid w:val="001A55D1"/>
    <w:rsid w:val="00483FCD"/>
    <w:rsid w:val="006567CF"/>
    <w:rsid w:val="00C5357D"/>
    <w:rsid w:val="00E76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7CF"/>
    <w:pPr>
      <w:widowControl w:val="0"/>
      <w:jc w:val="both"/>
    </w:pPr>
    <w:rPr>
      <w:rFonts w:ascii="Times New Roman" w:eastAsia="宋体" w:hAnsi="Times New Roman" w:cs="Times New Roman"/>
      <w:szCs w:val="20"/>
    </w:rPr>
  </w:style>
  <w:style w:type="paragraph" w:styleId="3">
    <w:name w:val="heading 3"/>
    <w:basedOn w:val="a"/>
    <w:next w:val="a"/>
    <w:link w:val="3Char"/>
    <w:semiHidden/>
    <w:unhideWhenUsed/>
    <w:qFormat/>
    <w:rsid w:val="006567CF"/>
    <w:pPr>
      <w:keepNext/>
      <w:keepLines/>
      <w:spacing w:line="27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7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67CF"/>
    <w:rPr>
      <w:sz w:val="18"/>
      <w:szCs w:val="18"/>
    </w:rPr>
  </w:style>
  <w:style w:type="paragraph" w:styleId="a4">
    <w:name w:val="footer"/>
    <w:basedOn w:val="a"/>
    <w:link w:val="Char0"/>
    <w:uiPriority w:val="99"/>
    <w:semiHidden/>
    <w:unhideWhenUsed/>
    <w:rsid w:val="006567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67CF"/>
    <w:rPr>
      <w:sz w:val="18"/>
      <w:szCs w:val="18"/>
    </w:rPr>
  </w:style>
  <w:style w:type="character" w:customStyle="1" w:styleId="3Char">
    <w:name w:val="标题 3 Char"/>
    <w:basedOn w:val="a0"/>
    <w:link w:val="3"/>
    <w:semiHidden/>
    <w:rsid w:val="006567CF"/>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236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zhou</cp:lastModifiedBy>
  <cp:revision>4</cp:revision>
  <dcterms:created xsi:type="dcterms:W3CDTF">2016-06-24T10:43:00Z</dcterms:created>
  <dcterms:modified xsi:type="dcterms:W3CDTF">2016-06-24T10:47:00Z</dcterms:modified>
</cp:coreProperties>
</file>